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10E41" w14:textId="6DAD96A3" w:rsidR="00A77391" w:rsidRPr="00A77391" w:rsidRDefault="00E015C6" w:rsidP="00A77391">
      <w:pPr>
        <w:rPr>
          <w:b/>
          <w:bCs/>
        </w:rPr>
      </w:pPr>
      <w:r>
        <w:rPr>
          <w:b/>
          <w:bCs/>
        </w:rPr>
        <w:t xml:space="preserve">Summary of </w:t>
      </w:r>
      <w:r w:rsidR="00A77391" w:rsidRPr="00A77391">
        <w:rPr>
          <w:b/>
          <w:bCs/>
        </w:rPr>
        <w:t>Conflict of Interest Policy</w:t>
      </w:r>
    </w:p>
    <w:p w14:paraId="485BAB73" w14:textId="757B955A" w:rsidR="00A77391" w:rsidRPr="00A77391" w:rsidRDefault="00A77391" w:rsidP="00A77391">
      <w:r w:rsidRPr="00A77391">
        <w:t xml:space="preserve">CXM Prime Ltd (“CXM Prime”) CXM Prime </w:t>
      </w:r>
      <w:r w:rsidR="00263120" w:rsidRPr="00E763B7">
        <w:t>Office</w:t>
      </w:r>
      <w:r w:rsidR="00263120">
        <w:t xml:space="preserve"> 3043, Level 30, The Leadenhall Building, 122 Leadenhall Street, London, EC3V 4AB</w:t>
      </w:r>
      <w:r w:rsidRPr="00A77391">
        <w:t>, Registered in England and Wales, Company Number: 13407617 is authorised and regulated by the Financial Conduct Authority (“FCA”) FRN: 966753 and is, therefore, required to conduct its business in line with the FCA’s Principles for Businesses (“PRIN”). In relation to conflicts of interest, the following principles are of particular significance: </w:t>
      </w:r>
    </w:p>
    <w:p w14:paraId="75A8CF96" w14:textId="6728F4C4" w:rsidR="00B173BA" w:rsidRDefault="00B173BA" w:rsidP="00B173BA">
      <w:r>
        <w:t xml:space="preserve">CXM Prime’s </w:t>
      </w:r>
      <w:r w:rsidRPr="00405190">
        <w:t xml:space="preserve">conflicts of interest policy ("Policy") sets out the procedures and controls which help us identify, </w:t>
      </w:r>
      <w:r w:rsidR="001D06B7" w:rsidRPr="00405190">
        <w:t>prevent,</w:t>
      </w:r>
      <w:r w:rsidRPr="00405190">
        <w:t xml:space="preserve"> and appropriately deal with conflicts of interest, whether actual, apparent or potential, in respect of our obligations to clients.</w:t>
      </w:r>
    </w:p>
    <w:p w14:paraId="6DC83608" w14:textId="77777777" w:rsidR="00B173BA" w:rsidRPr="00405190" w:rsidRDefault="00B173BA" w:rsidP="00B173BA"/>
    <w:p w14:paraId="6830B1E3" w14:textId="77777777" w:rsidR="00B173BA" w:rsidRPr="00405190" w:rsidRDefault="00B173BA" w:rsidP="00B173BA">
      <w:pPr>
        <w:rPr>
          <w:b/>
          <w:bCs/>
        </w:rPr>
      </w:pPr>
      <w:r w:rsidRPr="00405190">
        <w:rPr>
          <w:b/>
          <w:bCs/>
        </w:rPr>
        <w:t>Objective</w:t>
      </w:r>
    </w:p>
    <w:p w14:paraId="3DAF1399" w14:textId="77777777" w:rsidR="00F31E9F" w:rsidRPr="00F31E9F" w:rsidRDefault="00F31E9F" w:rsidP="00F31E9F">
      <w:r w:rsidRPr="00F31E9F">
        <w:t>The objective of this policy is to ensure that CXM Prime has appropriate systems and controls to enable it to take all reasonable steps to identify and prevent or manage, and where effective management cannot be achieved, to disclose, conflicts of interest arising out of the services it provides between:  </w:t>
      </w:r>
    </w:p>
    <w:p w14:paraId="008F989F" w14:textId="2DC97543" w:rsidR="00F31E9F" w:rsidRPr="00F31E9F" w:rsidRDefault="00F31E9F" w:rsidP="00F31E9F"/>
    <w:p w14:paraId="2E089F25" w14:textId="77777777" w:rsidR="00EF748F" w:rsidRDefault="00EF748F" w:rsidP="00EF748F">
      <w:pPr>
        <w:pStyle w:val="ListParagraph"/>
        <w:numPr>
          <w:ilvl w:val="0"/>
          <w:numId w:val="22"/>
        </w:numPr>
      </w:pPr>
      <w:r>
        <w:t>The firm, including its managers, employees and any person directly or indirectly linked to them by control, and a client of the firm; or</w:t>
      </w:r>
    </w:p>
    <w:p w14:paraId="3EF3DD7D" w14:textId="1BCE27FC" w:rsidR="00F31E9F" w:rsidRPr="00F31E9F" w:rsidRDefault="00EF748F" w:rsidP="00EF748F">
      <w:pPr>
        <w:pStyle w:val="ListParagraph"/>
        <w:numPr>
          <w:ilvl w:val="0"/>
          <w:numId w:val="22"/>
        </w:numPr>
      </w:pPr>
      <w:r>
        <w:t>One client of the firm and another client</w:t>
      </w:r>
      <w:r w:rsidR="00F31E9F" w:rsidRPr="00F31E9F">
        <w:t>.</w:t>
      </w:r>
    </w:p>
    <w:p w14:paraId="45816161" w14:textId="77777777" w:rsidR="00B173BA" w:rsidRPr="00405190" w:rsidRDefault="00B173BA" w:rsidP="00B173BA">
      <w:pPr>
        <w:rPr>
          <w:b/>
          <w:bCs/>
        </w:rPr>
      </w:pPr>
      <w:r w:rsidRPr="00405190">
        <w:rPr>
          <w:b/>
          <w:bCs/>
        </w:rPr>
        <w:t>Application</w:t>
      </w:r>
    </w:p>
    <w:p w14:paraId="0F81A553" w14:textId="1179F968" w:rsidR="00B173BA" w:rsidRDefault="795CC216" w:rsidP="00B173BA">
      <w:r>
        <w:t xml:space="preserve">This Policy applies to </w:t>
      </w:r>
      <w:r w:rsidR="0C85F38E">
        <w:t>all</w:t>
      </w:r>
      <w:r>
        <w:t xml:space="preserve"> CXM Prime FCA regulated activities and activities in connection with or for the purposes of such regulated activities, including outsourced activities provided by a third party.</w:t>
      </w:r>
    </w:p>
    <w:p w14:paraId="30BA2EBC" w14:textId="77777777" w:rsidR="00B173BA" w:rsidRPr="00405190" w:rsidRDefault="00B173BA" w:rsidP="00B173BA"/>
    <w:p w14:paraId="7BB027E2" w14:textId="77777777" w:rsidR="00B173BA" w:rsidRPr="00405190" w:rsidRDefault="00B173BA" w:rsidP="00B173BA">
      <w:pPr>
        <w:rPr>
          <w:b/>
          <w:bCs/>
        </w:rPr>
      </w:pPr>
      <w:r w:rsidRPr="00405190">
        <w:rPr>
          <w:b/>
          <w:bCs/>
        </w:rPr>
        <w:t>Identifying conflicts of interest</w:t>
      </w:r>
    </w:p>
    <w:p w14:paraId="2FF6F4ED" w14:textId="6C8025C8" w:rsidR="00B173BA" w:rsidRPr="00405190" w:rsidRDefault="00B173BA" w:rsidP="00B173BA">
      <w:r w:rsidRPr="00405190">
        <w:t xml:space="preserve">In assessing whether a conflict of interest has arisen, </w:t>
      </w:r>
      <w:r>
        <w:t>CXM Prime</w:t>
      </w:r>
      <w:r w:rsidRPr="00405190">
        <w:t xml:space="preserve"> will consider, amongst other things, whether:</w:t>
      </w:r>
    </w:p>
    <w:p w14:paraId="301EEA43" w14:textId="6C280D20" w:rsidR="00B173BA" w:rsidRPr="00405190" w:rsidRDefault="00B173BA" w:rsidP="00B173BA">
      <w:pPr>
        <w:numPr>
          <w:ilvl w:val="0"/>
          <w:numId w:val="20"/>
        </w:numPr>
      </w:pPr>
      <w:r>
        <w:t>CXM Prime</w:t>
      </w:r>
      <w:r w:rsidRPr="00405190">
        <w:t xml:space="preserve"> is likely to make a financial gain, or avoid a financial loss, at the expense of the client; or</w:t>
      </w:r>
    </w:p>
    <w:p w14:paraId="2D0DCEBA" w14:textId="3F7426AB" w:rsidR="00B173BA" w:rsidRPr="00405190" w:rsidRDefault="00B173BA" w:rsidP="00B173BA">
      <w:pPr>
        <w:numPr>
          <w:ilvl w:val="0"/>
          <w:numId w:val="20"/>
        </w:numPr>
      </w:pPr>
      <w:r w:rsidRPr="00405190">
        <w:t xml:space="preserve">an employee of </w:t>
      </w:r>
      <w:r>
        <w:t>CXM Prime</w:t>
      </w:r>
      <w:r w:rsidRPr="00405190">
        <w:t xml:space="preserve"> is likely to make a financial gain, or avoid a financial loss, at the expense of the client; or</w:t>
      </w:r>
    </w:p>
    <w:p w14:paraId="05C08CDE" w14:textId="48BB2436" w:rsidR="00B173BA" w:rsidRDefault="00B173BA" w:rsidP="00B173BA">
      <w:pPr>
        <w:numPr>
          <w:ilvl w:val="0"/>
          <w:numId w:val="20"/>
        </w:numPr>
      </w:pPr>
      <w:r w:rsidRPr="00405190">
        <w:t xml:space="preserve">a client of </w:t>
      </w:r>
      <w:r>
        <w:t>CXM Prime</w:t>
      </w:r>
      <w:r w:rsidRPr="00405190">
        <w:t xml:space="preserve"> is likely to make financial gain or avoid a financial loss at the expense of another client.</w:t>
      </w:r>
    </w:p>
    <w:p w14:paraId="43385D20" w14:textId="77777777" w:rsidR="00A4540F" w:rsidRPr="00405190" w:rsidRDefault="00A4540F" w:rsidP="00A4540F">
      <w:pPr>
        <w:ind w:left="360"/>
      </w:pPr>
    </w:p>
    <w:p w14:paraId="46E8C537" w14:textId="77777777" w:rsidR="00B173BA" w:rsidRPr="00405190" w:rsidRDefault="00B173BA" w:rsidP="00B173BA">
      <w:pPr>
        <w:rPr>
          <w:b/>
          <w:bCs/>
        </w:rPr>
      </w:pPr>
      <w:r w:rsidRPr="00405190">
        <w:rPr>
          <w:b/>
          <w:bCs/>
        </w:rPr>
        <w:t>Managing conflicts of interest</w:t>
      </w:r>
    </w:p>
    <w:p w14:paraId="6AE29B08" w14:textId="77E61CD9" w:rsidR="00B173BA" w:rsidRPr="00405190" w:rsidRDefault="00B173BA" w:rsidP="00B173BA">
      <w:r w:rsidRPr="00405190">
        <w:t xml:space="preserve">A non-exhaustive list of </w:t>
      </w:r>
      <w:r w:rsidR="00AC5CC5">
        <w:t>a few</w:t>
      </w:r>
      <w:r w:rsidRPr="00405190">
        <w:t xml:space="preserve"> of the arrangements </w:t>
      </w:r>
      <w:r>
        <w:t>CXM Prime</w:t>
      </w:r>
      <w:r w:rsidRPr="00405190">
        <w:t xml:space="preserve"> adopts in order to manage conflicts of interest are:</w:t>
      </w:r>
    </w:p>
    <w:p w14:paraId="126269C3" w14:textId="77777777" w:rsidR="00B173BA" w:rsidRPr="00405190" w:rsidRDefault="00B173BA" w:rsidP="00B173BA">
      <w:pPr>
        <w:numPr>
          <w:ilvl w:val="0"/>
          <w:numId w:val="21"/>
        </w:numPr>
      </w:pPr>
      <w:r w:rsidRPr="00405190">
        <w:lastRenderedPageBreak/>
        <w:t>Segregation of duties and supervision for persons engaged in different business activities including procedures for ensuring appropriate communication between business units;</w:t>
      </w:r>
    </w:p>
    <w:p w14:paraId="64800806" w14:textId="506713C8" w:rsidR="00B173BA" w:rsidRPr="00405190" w:rsidRDefault="00B173BA" w:rsidP="00B173BA">
      <w:pPr>
        <w:numPr>
          <w:ilvl w:val="0"/>
          <w:numId w:val="21"/>
        </w:numPr>
      </w:pPr>
      <w:r w:rsidRPr="00405190">
        <w:t>Personal account dealing restrictions applicable to all staff and their associates</w:t>
      </w:r>
      <w:r w:rsidR="00210B66">
        <w:t>;</w:t>
      </w:r>
    </w:p>
    <w:p w14:paraId="617EA807" w14:textId="5BA23899" w:rsidR="00B173BA" w:rsidRPr="00405190" w:rsidRDefault="00B173BA" w:rsidP="00B173BA">
      <w:pPr>
        <w:numPr>
          <w:ilvl w:val="0"/>
          <w:numId w:val="21"/>
        </w:numPr>
      </w:pPr>
      <w:r w:rsidRPr="00405190">
        <w:t xml:space="preserve">Protocols to ensure that no improper inducements are given or </w:t>
      </w:r>
      <w:r w:rsidR="001D06B7" w:rsidRPr="00405190">
        <w:t>received,</w:t>
      </w:r>
      <w:r w:rsidRPr="00405190">
        <w:t xml:space="preserve"> and proper inducements are disclosed appropriately;</w:t>
      </w:r>
    </w:p>
    <w:p w14:paraId="5301010A" w14:textId="77777777" w:rsidR="00B173BA" w:rsidRPr="00405190" w:rsidRDefault="00B173BA" w:rsidP="00B173BA">
      <w:pPr>
        <w:numPr>
          <w:ilvl w:val="0"/>
          <w:numId w:val="21"/>
        </w:numPr>
      </w:pPr>
      <w:r w:rsidRPr="00405190">
        <w:t>Gifts and personal benefits procedures including a gift register recording the solicitation, offer or receipt of certain benefits;</w:t>
      </w:r>
    </w:p>
    <w:p w14:paraId="6891B712" w14:textId="77777777" w:rsidR="00B173BA" w:rsidRPr="00405190" w:rsidRDefault="00B173BA" w:rsidP="00B173BA">
      <w:pPr>
        <w:numPr>
          <w:ilvl w:val="0"/>
          <w:numId w:val="21"/>
        </w:numPr>
      </w:pPr>
      <w:r w:rsidRPr="00405190">
        <w:t>External directorship policy, including the requirement for all external directorships and outside business interests to be declared; and</w:t>
      </w:r>
    </w:p>
    <w:p w14:paraId="39291098" w14:textId="77777777" w:rsidR="00B173BA" w:rsidRDefault="00B173BA" w:rsidP="00B173BA">
      <w:pPr>
        <w:numPr>
          <w:ilvl w:val="0"/>
          <w:numId w:val="21"/>
        </w:numPr>
      </w:pPr>
      <w:r w:rsidRPr="00405190">
        <w:t xml:space="preserve">The provision of training to directors and employees of </w:t>
      </w:r>
      <w:r>
        <w:t xml:space="preserve">  CXM Prime</w:t>
      </w:r>
      <w:r w:rsidRPr="00405190">
        <w:t xml:space="preserve"> on conflicts of interest management.</w:t>
      </w:r>
    </w:p>
    <w:p w14:paraId="7BE4850E" w14:textId="77777777" w:rsidR="0023243A" w:rsidRPr="00405190" w:rsidRDefault="0023243A" w:rsidP="0023243A">
      <w:pPr>
        <w:ind w:left="360"/>
      </w:pPr>
    </w:p>
    <w:p w14:paraId="776E7600" w14:textId="77777777" w:rsidR="00B173BA" w:rsidRPr="00405190" w:rsidRDefault="00B173BA" w:rsidP="00B173BA">
      <w:pPr>
        <w:rPr>
          <w:b/>
          <w:bCs/>
        </w:rPr>
      </w:pPr>
      <w:r w:rsidRPr="00405190">
        <w:rPr>
          <w:b/>
          <w:bCs/>
        </w:rPr>
        <w:t>Conflicts disclosure</w:t>
      </w:r>
    </w:p>
    <w:p w14:paraId="63B1D595" w14:textId="7D6DE155" w:rsidR="00B173BA" w:rsidRPr="00405190" w:rsidRDefault="00B173BA" w:rsidP="00B173BA">
      <w:r w:rsidRPr="00405190">
        <w:t xml:space="preserve">If arrangements made by </w:t>
      </w:r>
      <w:r>
        <w:t>CXM Prime</w:t>
      </w:r>
      <w:r w:rsidRPr="00405190">
        <w:t xml:space="preserve"> are not or cannot be sufficient to ensure, with reasonable confidence, that risks of damage to the interests of a client will be prevented, </w:t>
      </w:r>
      <w:r>
        <w:t>CXM Prime</w:t>
      </w:r>
      <w:r w:rsidRPr="00405190">
        <w:t xml:space="preserve"> will disclose the general nature and/or source of conflicts of interest and the steps taken to mitigate </w:t>
      </w:r>
      <w:r w:rsidR="003736FB" w:rsidRPr="00405190">
        <w:t>that risk</w:t>
      </w:r>
      <w:r w:rsidRPr="00405190">
        <w:t xml:space="preserve"> before undertaking business for/with the client.</w:t>
      </w:r>
    </w:p>
    <w:p w14:paraId="385BB170" w14:textId="77777777" w:rsidR="00B173BA" w:rsidRDefault="00B173BA" w:rsidP="00B173BA"/>
    <w:p w14:paraId="30B2D647" w14:textId="02732AA5" w:rsidR="00B173BA" w:rsidRDefault="00B173BA" w:rsidP="00B173BA">
      <w:r>
        <w:t>V1.</w:t>
      </w:r>
      <w:r w:rsidR="00F2478E">
        <w:t>3.1</w:t>
      </w:r>
      <w:r w:rsidR="795CC216">
        <w:t xml:space="preserve"> </w:t>
      </w:r>
      <w:r w:rsidR="00F2478E">
        <w:t>May</w:t>
      </w:r>
      <w:r>
        <w:t xml:space="preserve"> 202</w:t>
      </w:r>
      <w:r w:rsidR="003736FB">
        <w:t>6</w:t>
      </w:r>
    </w:p>
    <w:p w14:paraId="241403DF" w14:textId="77777777" w:rsidR="00B130A8" w:rsidRDefault="00B130A8"/>
    <w:sectPr w:rsidR="00B130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7634B"/>
    <w:multiLevelType w:val="multilevel"/>
    <w:tmpl w:val="11203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4E7FC1"/>
    <w:multiLevelType w:val="multilevel"/>
    <w:tmpl w:val="B156D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400581"/>
    <w:multiLevelType w:val="multilevel"/>
    <w:tmpl w:val="9184D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521EA1"/>
    <w:multiLevelType w:val="multilevel"/>
    <w:tmpl w:val="603A0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07163A"/>
    <w:multiLevelType w:val="multilevel"/>
    <w:tmpl w:val="DA7EB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8B6E55"/>
    <w:multiLevelType w:val="multilevel"/>
    <w:tmpl w:val="F4DE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BC2001"/>
    <w:multiLevelType w:val="multilevel"/>
    <w:tmpl w:val="1AA0C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B73618"/>
    <w:multiLevelType w:val="hybridMultilevel"/>
    <w:tmpl w:val="27B4A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E20DBE"/>
    <w:multiLevelType w:val="multilevel"/>
    <w:tmpl w:val="B1963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56128C"/>
    <w:multiLevelType w:val="multilevel"/>
    <w:tmpl w:val="7C625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73A7C2F"/>
    <w:multiLevelType w:val="multilevel"/>
    <w:tmpl w:val="D15AE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7F326D1"/>
    <w:multiLevelType w:val="multilevel"/>
    <w:tmpl w:val="B29CA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134243B"/>
    <w:multiLevelType w:val="multilevel"/>
    <w:tmpl w:val="5310F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0A311C"/>
    <w:multiLevelType w:val="multilevel"/>
    <w:tmpl w:val="52C22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3194AF4"/>
    <w:multiLevelType w:val="multilevel"/>
    <w:tmpl w:val="4B209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31A110D"/>
    <w:multiLevelType w:val="multilevel"/>
    <w:tmpl w:val="B8FA0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BE6156"/>
    <w:multiLevelType w:val="multilevel"/>
    <w:tmpl w:val="F3D61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0883B51"/>
    <w:multiLevelType w:val="multilevel"/>
    <w:tmpl w:val="910AC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9C159A"/>
    <w:multiLevelType w:val="multilevel"/>
    <w:tmpl w:val="DABAC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6E66EEC"/>
    <w:multiLevelType w:val="multilevel"/>
    <w:tmpl w:val="6520D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77D64C7"/>
    <w:multiLevelType w:val="multilevel"/>
    <w:tmpl w:val="F2822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20A4341"/>
    <w:multiLevelType w:val="multilevel"/>
    <w:tmpl w:val="B2F4E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44712622">
    <w:abstractNumId w:val="9"/>
  </w:num>
  <w:num w:numId="2" w16cid:durableId="36246971">
    <w:abstractNumId w:val="10"/>
  </w:num>
  <w:num w:numId="3" w16cid:durableId="1630044143">
    <w:abstractNumId w:val="20"/>
  </w:num>
  <w:num w:numId="4" w16cid:durableId="1218975059">
    <w:abstractNumId w:val="11"/>
  </w:num>
  <w:num w:numId="5" w16cid:durableId="1033462253">
    <w:abstractNumId w:val="13"/>
  </w:num>
  <w:num w:numId="6" w16cid:durableId="337662337">
    <w:abstractNumId w:val="4"/>
  </w:num>
  <w:num w:numId="7" w16cid:durableId="506553686">
    <w:abstractNumId w:val="0"/>
  </w:num>
  <w:num w:numId="8" w16cid:durableId="888688241">
    <w:abstractNumId w:val="18"/>
  </w:num>
  <w:num w:numId="9" w16cid:durableId="2041586853">
    <w:abstractNumId w:val="5"/>
  </w:num>
  <w:num w:numId="10" w16cid:durableId="1135634937">
    <w:abstractNumId w:val="2"/>
  </w:num>
  <w:num w:numId="11" w16cid:durableId="2025861931">
    <w:abstractNumId w:val="16"/>
  </w:num>
  <w:num w:numId="12" w16cid:durableId="522399669">
    <w:abstractNumId w:val="12"/>
  </w:num>
  <w:num w:numId="13" w16cid:durableId="1179082394">
    <w:abstractNumId w:val="21"/>
  </w:num>
  <w:num w:numId="14" w16cid:durableId="1170104196">
    <w:abstractNumId w:val="1"/>
  </w:num>
  <w:num w:numId="15" w16cid:durableId="1613589235">
    <w:abstractNumId w:val="3"/>
  </w:num>
  <w:num w:numId="16" w16cid:durableId="2049572961">
    <w:abstractNumId w:val="14"/>
  </w:num>
  <w:num w:numId="17" w16cid:durableId="537088490">
    <w:abstractNumId w:val="8"/>
  </w:num>
  <w:num w:numId="18" w16cid:durableId="1136067121">
    <w:abstractNumId w:val="19"/>
  </w:num>
  <w:num w:numId="19" w16cid:durableId="1803423790">
    <w:abstractNumId w:val="15"/>
  </w:num>
  <w:num w:numId="20" w16cid:durableId="1051341866">
    <w:abstractNumId w:val="6"/>
  </w:num>
  <w:num w:numId="21" w16cid:durableId="1749496290">
    <w:abstractNumId w:val="17"/>
  </w:num>
  <w:num w:numId="22" w16cid:durableId="6062793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391"/>
    <w:rsid w:val="001D06B7"/>
    <w:rsid w:val="00210B66"/>
    <w:rsid w:val="0023243A"/>
    <w:rsid w:val="00263120"/>
    <w:rsid w:val="003736FB"/>
    <w:rsid w:val="0045378B"/>
    <w:rsid w:val="00476E89"/>
    <w:rsid w:val="005266EE"/>
    <w:rsid w:val="005E5391"/>
    <w:rsid w:val="006A3311"/>
    <w:rsid w:val="0072481F"/>
    <w:rsid w:val="007579D4"/>
    <w:rsid w:val="00A14D89"/>
    <w:rsid w:val="00A4540F"/>
    <w:rsid w:val="00A77391"/>
    <w:rsid w:val="00AC5CC5"/>
    <w:rsid w:val="00B130A8"/>
    <w:rsid w:val="00B173BA"/>
    <w:rsid w:val="00B66C44"/>
    <w:rsid w:val="00B720F4"/>
    <w:rsid w:val="00BC4847"/>
    <w:rsid w:val="00E015C6"/>
    <w:rsid w:val="00EF748F"/>
    <w:rsid w:val="00F2478E"/>
    <w:rsid w:val="00F31E9F"/>
    <w:rsid w:val="00F60A3C"/>
    <w:rsid w:val="00F813FF"/>
    <w:rsid w:val="0AF853A4"/>
    <w:rsid w:val="0C85F38E"/>
    <w:rsid w:val="127123EB"/>
    <w:rsid w:val="2F4BC5E8"/>
    <w:rsid w:val="4D2EED10"/>
    <w:rsid w:val="795CC21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5AFA9"/>
  <w15:chartTrackingRefBased/>
  <w15:docId w15:val="{9C9C6DD9-BE52-45A2-B016-FB69553C4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73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73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73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73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73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73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73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73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73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3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73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73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73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73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73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73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73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7391"/>
    <w:rPr>
      <w:rFonts w:eastAsiaTheme="majorEastAsia" w:cstheme="majorBidi"/>
      <w:color w:val="272727" w:themeColor="text1" w:themeTint="D8"/>
    </w:rPr>
  </w:style>
  <w:style w:type="paragraph" w:styleId="Title">
    <w:name w:val="Title"/>
    <w:basedOn w:val="Normal"/>
    <w:next w:val="Normal"/>
    <w:link w:val="TitleChar"/>
    <w:uiPriority w:val="10"/>
    <w:qFormat/>
    <w:rsid w:val="00A773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73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73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73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7391"/>
    <w:pPr>
      <w:spacing w:before="160"/>
      <w:jc w:val="center"/>
    </w:pPr>
    <w:rPr>
      <w:i/>
      <w:iCs/>
      <w:color w:val="404040" w:themeColor="text1" w:themeTint="BF"/>
    </w:rPr>
  </w:style>
  <w:style w:type="character" w:customStyle="1" w:styleId="QuoteChar">
    <w:name w:val="Quote Char"/>
    <w:basedOn w:val="DefaultParagraphFont"/>
    <w:link w:val="Quote"/>
    <w:uiPriority w:val="29"/>
    <w:rsid w:val="00A77391"/>
    <w:rPr>
      <w:i/>
      <w:iCs/>
      <w:color w:val="404040" w:themeColor="text1" w:themeTint="BF"/>
    </w:rPr>
  </w:style>
  <w:style w:type="paragraph" w:styleId="ListParagraph">
    <w:name w:val="List Paragraph"/>
    <w:basedOn w:val="Normal"/>
    <w:uiPriority w:val="34"/>
    <w:qFormat/>
    <w:rsid w:val="00A77391"/>
    <w:pPr>
      <w:ind w:left="720"/>
      <w:contextualSpacing/>
    </w:pPr>
  </w:style>
  <w:style w:type="character" w:styleId="IntenseEmphasis">
    <w:name w:val="Intense Emphasis"/>
    <w:basedOn w:val="DefaultParagraphFont"/>
    <w:uiPriority w:val="21"/>
    <w:qFormat/>
    <w:rsid w:val="00A77391"/>
    <w:rPr>
      <w:i/>
      <w:iCs/>
      <w:color w:val="0F4761" w:themeColor="accent1" w:themeShade="BF"/>
    </w:rPr>
  </w:style>
  <w:style w:type="paragraph" w:styleId="IntenseQuote">
    <w:name w:val="Intense Quote"/>
    <w:basedOn w:val="Normal"/>
    <w:next w:val="Normal"/>
    <w:link w:val="IntenseQuoteChar"/>
    <w:uiPriority w:val="30"/>
    <w:qFormat/>
    <w:rsid w:val="00A773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7391"/>
    <w:rPr>
      <w:i/>
      <w:iCs/>
      <w:color w:val="0F4761" w:themeColor="accent1" w:themeShade="BF"/>
    </w:rPr>
  </w:style>
  <w:style w:type="character" w:styleId="IntenseReference">
    <w:name w:val="Intense Reference"/>
    <w:basedOn w:val="DefaultParagraphFont"/>
    <w:uiPriority w:val="32"/>
    <w:qFormat/>
    <w:rsid w:val="00A77391"/>
    <w:rPr>
      <w:b/>
      <w:bCs/>
      <w:smallCaps/>
      <w:color w:val="0F4761" w:themeColor="accent1" w:themeShade="BF"/>
      <w:spacing w:val="5"/>
    </w:rPr>
  </w:style>
  <w:style w:type="character" w:styleId="Hyperlink">
    <w:name w:val="Hyperlink"/>
    <w:basedOn w:val="DefaultParagraphFont"/>
    <w:uiPriority w:val="99"/>
    <w:unhideWhenUsed/>
    <w:rsid w:val="00A77391"/>
    <w:rPr>
      <w:color w:val="467886" w:themeColor="hyperlink"/>
      <w:u w:val="single"/>
    </w:rPr>
  </w:style>
  <w:style w:type="character" w:styleId="UnresolvedMention">
    <w:name w:val="Unresolved Mention"/>
    <w:basedOn w:val="DefaultParagraphFont"/>
    <w:uiPriority w:val="99"/>
    <w:semiHidden/>
    <w:unhideWhenUsed/>
    <w:rsid w:val="00A773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287610">
      <w:bodyDiv w:val="1"/>
      <w:marLeft w:val="0"/>
      <w:marRight w:val="0"/>
      <w:marTop w:val="0"/>
      <w:marBottom w:val="0"/>
      <w:divBdr>
        <w:top w:val="none" w:sz="0" w:space="0" w:color="auto"/>
        <w:left w:val="none" w:sz="0" w:space="0" w:color="auto"/>
        <w:bottom w:val="none" w:sz="0" w:space="0" w:color="auto"/>
        <w:right w:val="none" w:sz="0" w:space="0" w:color="auto"/>
      </w:divBdr>
      <w:divsChild>
        <w:div w:id="1893034586">
          <w:marLeft w:val="0"/>
          <w:marRight w:val="0"/>
          <w:marTop w:val="0"/>
          <w:marBottom w:val="0"/>
          <w:divBdr>
            <w:top w:val="none" w:sz="0" w:space="0" w:color="auto"/>
            <w:left w:val="none" w:sz="0" w:space="0" w:color="auto"/>
            <w:bottom w:val="none" w:sz="0" w:space="0" w:color="auto"/>
            <w:right w:val="none" w:sz="0" w:space="0" w:color="auto"/>
          </w:divBdr>
        </w:div>
        <w:div w:id="1459713780">
          <w:marLeft w:val="0"/>
          <w:marRight w:val="0"/>
          <w:marTop w:val="0"/>
          <w:marBottom w:val="0"/>
          <w:divBdr>
            <w:top w:val="none" w:sz="0" w:space="0" w:color="auto"/>
            <w:left w:val="none" w:sz="0" w:space="0" w:color="auto"/>
            <w:bottom w:val="none" w:sz="0" w:space="0" w:color="auto"/>
            <w:right w:val="none" w:sz="0" w:space="0" w:color="auto"/>
          </w:divBdr>
        </w:div>
      </w:divsChild>
    </w:div>
    <w:div w:id="319311378">
      <w:bodyDiv w:val="1"/>
      <w:marLeft w:val="0"/>
      <w:marRight w:val="0"/>
      <w:marTop w:val="0"/>
      <w:marBottom w:val="0"/>
      <w:divBdr>
        <w:top w:val="none" w:sz="0" w:space="0" w:color="auto"/>
        <w:left w:val="none" w:sz="0" w:space="0" w:color="auto"/>
        <w:bottom w:val="none" w:sz="0" w:space="0" w:color="auto"/>
        <w:right w:val="none" w:sz="0" w:space="0" w:color="auto"/>
      </w:divBdr>
    </w:div>
    <w:div w:id="1762290425">
      <w:bodyDiv w:val="1"/>
      <w:marLeft w:val="0"/>
      <w:marRight w:val="0"/>
      <w:marTop w:val="0"/>
      <w:marBottom w:val="0"/>
      <w:divBdr>
        <w:top w:val="none" w:sz="0" w:space="0" w:color="auto"/>
        <w:left w:val="none" w:sz="0" w:space="0" w:color="auto"/>
        <w:bottom w:val="none" w:sz="0" w:space="0" w:color="auto"/>
        <w:right w:val="none" w:sz="0" w:space="0" w:color="auto"/>
      </w:divBdr>
      <w:divsChild>
        <w:div w:id="901447979">
          <w:marLeft w:val="0"/>
          <w:marRight w:val="0"/>
          <w:marTop w:val="0"/>
          <w:marBottom w:val="0"/>
          <w:divBdr>
            <w:top w:val="none" w:sz="0" w:space="0" w:color="auto"/>
            <w:left w:val="none" w:sz="0" w:space="0" w:color="auto"/>
            <w:bottom w:val="none" w:sz="0" w:space="0" w:color="auto"/>
            <w:right w:val="none" w:sz="0" w:space="0" w:color="auto"/>
          </w:divBdr>
        </w:div>
        <w:div w:id="1278027865">
          <w:marLeft w:val="0"/>
          <w:marRight w:val="0"/>
          <w:marTop w:val="0"/>
          <w:marBottom w:val="0"/>
          <w:divBdr>
            <w:top w:val="none" w:sz="0" w:space="0" w:color="auto"/>
            <w:left w:val="none" w:sz="0" w:space="0" w:color="auto"/>
            <w:bottom w:val="none" w:sz="0" w:space="0" w:color="auto"/>
            <w:right w:val="none" w:sz="0" w:space="0" w:color="auto"/>
          </w:divBdr>
        </w:div>
      </w:divsChild>
    </w:div>
    <w:div w:id="1796411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ca4c186-860e-458a-b763-1e9c064f9996" xsi:nil="true"/>
    <lcf76f155ced4ddcb4097134ff3c332f xmlns="1e3fefc1-1b7b-411c-97b5-306ffbc4338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51D4DDDA87AC419340A81E813681E5" ma:contentTypeVersion="11" ma:contentTypeDescription="Create a new document." ma:contentTypeScope="" ma:versionID="20fb07ea5b1b0b031a501f9067ccb3e4">
  <xsd:schema xmlns:xsd="http://www.w3.org/2001/XMLSchema" xmlns:xs="http://www.w3.org/2001/XMLSchema" xmlns:p="http://schemas.microsoft.com/office/2006/metadata/properties" xmlns:ns2="1e3fefc1-1b7b-411c-97b5-306ffbc43383" xmlns:ns3="3ca4c186-860e-458a-b763-1e9c064f9996" targetNamespace="http://schemas.microsoft.com/office/2006/metadata/properties" ma:root="true" ma:fieldsID="37b6689eea25410669aa2b7c7c6944bd" ns2:_="" ns3:_="">
    <xsd:import namespace="1e3fefc1-1b7b-411c-97b5-306ffbc43383"/>
    <xsd:import namespace="3ca4c186-860e-458a-b763-1e9c064f99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fefc1-1b7b-411c-97b5-306ffbc433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99b2768-69b0-435a-b16c-bf2f10a1e6d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a4c186-860e-458a-b763-1e9c064f99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6563e5f-da5a-4f16-bcb6-1e07176de8b7}" ma:internalName="TaxCatchAll" ma:showField="CatchAllData" ma:web="3ca4c186-860e-458a-b763-1e9c064f9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070AFF-05C1-402D-94E7-86D536762F76}">
  <ds:schemaRefs>
    <ds:schemaRef ds:uri="http://schemas.microsoft.com/sharepoint/v3/contenttype/forms"/>
  </ds:schemaRefs>
</ds:datastoreItem>
</file>

<file path=customXml/itemProps2.xml><?xml version="1.0" encoding="utf-8"?>
<ds:datastoreItem xmlns:ds="http://schemas.openxmlformats.org/officeDocument/2006/customXml" ds:itemID="{322B842C-1C3A-40DE-8605-92C00DF03D12}">
  <ds:schemaRefs>
    <ds:schemaRef ds:uri="http://schemas.microsoft.com/office/2006/metadata/properties"/>
    <ds:schemaRef ds:uri="http://schemas.microsoft.com/office/infopath/2007/PartnerControls"/>
    <ds:schemaRef ds:uri="3ca4c186-860e-458a-b763-1e9c064f9996"/>
    <ds:schemaRef ds:uri="1e3fefc1-1b7b-411c-97b5-306ffbc43383"/>
  </ds:schemaRefs>
</ds:datastoreItem>
</file>

<file path=customXml/itemProps3.xml><?xml version="1.0" encoding="utf-8"?>
<ds:datastoreItem xmlns:ds="http://schemas.openxmlformats.org/officeDocument/2006/customXml" ds:itemID="{714A2ECC-DD8E-493C-A8F7-8C5E40EE1C00}"/>
</file>

<file path=docProps/app.xml><?xml version="1.0" encoding="utf-8"?>
<Properties xmlns="http://schemas.openxmlformats.org/officeDocument/2006/extended-properties" xmlns:vt="http://schemas.openxmlformats.org/officeDocument/2006/docPropsVTypes">
  <Template>Normal</Template>
  <TotalTime>3</TotalTime>
  <Pages>2</Pages>
  <Words>487</Words>
  <Characters>2778</Characters>
  <Application>Microsoft Office Word</Application>
  <DocSecurity>0</DocSecurity>
  <Lines>23</Lines>
  <Paragraphs>6</Paragraphs>
  <ScaleCrop>false</ScaleCrop>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Wilson</dc:creator>
  <cp:keywords/>
  <dc:description/>
  <cp:lastModifiedBy>Peter Wilson</cp:lastModifiedBy>
  <cp:revision>4</cp:revision>
  <dcterms:created xsi:type="dcterms:W3CDTF">2026-05-20T14:04:00Z</dcterms:created>
  <dcterms:modified xsi:type="dcterms:W3CDTF">2026-05-20T14:06:00Z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0x010100B651D4DDDA87AC419340A81E813681E5</vt:lpwstr>
  </property>
  <property fmtid="{D5CDD505-2E9C-101B-9397-08002B2CF9AE}" pid="3" name="MediaServiceImageTags">
    <vt:lpwstr/>
  </property>
</Properties>
</file>